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ind w:firstLine="2180" w:firstLineChars="500"/>
        <w:rPr>
          <w:rFonts w:ascii="方正小标宋简体" w:hAnsi="方正小标宋简体" w:eastAsia="方正小标宋简体" w:cs="方正小标宋简体"/>
          <w:color w:val="000000"/>
          <w:spacing w:val="-2"/>
          <w:sz w:val="44"/>
          <w:szCs w:val="44"/>
        </w:rPr>
      </w:pPr>
      <w:r>
        <w:rPr>
          <w:rFonts w:hint="eastAsia" w:ascii="方正小标宋简体" w:hAnsi="方正小标宋简体" w:eastAsia="方正小标宋简体" w:cs="方正小标宋简体"/>
          <w:color w:val="000000"/>
          <w:spacing w:val="-2"/>
          <w:sz w:val="44"/>
          <w:szCs w:val="44"/>
        </w:rPr>
        <w:t>霸州市市场监督管理局</w:t>
      </w:r>
    </w:p>
    <w:p>
      <w:pPr>
        <w:spacing w:before="2" w:line="600" w:lineRule="exact"/>
        <w:jc w:val="center"/>
        <w:rPr>
          <w:rFonts w:ascii="方正小标宋简体" w:hAnsi="方正小标宋简体" w:eastAsia="方正小标宋简体" w:cs="方正小标宋简体"/>
          <w:color w:val="000000"/>
          <w:spacing w:val="-2"/>
          <w:sz w:val="44"/>
          <w:szCs w:val="44"/>
        </w:rPr>
      </w:pPr>
      <w:r>
        <w:rPr>
          <w:rFonts w:hint="eastAsia" w:ascii="方正小标宋简体" w:hAnsi="方正小标宋简体" w:eastAsia="方正小标宋简体" w:cs="方正小标宋简体"/>
          <w:color w:val="000000"/>
          <w:spacing w:val="-2"/>
          <w:sz w:val="44"/>
          <w:szCs w:val="44"/>
        </w:rPr>
        <w:t>不予行政处罚决定书</w:t>
      </w:r>
    </w:p>
    <w:p>
      <w:pPr>
        <w:tabs>
          <w:tab w:val="left" w:pos="2520"/>
        </w:tabs>
        <w:spacing w:before="31" w:line="600" w:lineRule="exact"/>
        <w:jc w:val="center"/>
        <w:rPr>
          <w:rFonts w:ascii="仿宋" w:hAnsi="仿宋" w:eastAsia="仿宋" w:cs="方正小标宋简体"/>
          <w:color w:val="000000"/>
          <w:spacing w:val="-2"/>
          <w:sz w:val="30"/>
          <w:szCs w:val="30"/>
        </w:rPr>
      </w:pPr>
      <w:r>
        <w:rPr>
          <w:rFonts w:hint="eastAsia" w:ascii="仿宋" w:hAnsi="仿宋" w:eastAsia="仿宋" w:cs="FangSong_GB2312"/>
          <w:color w:val="000000"/>
          <w:spacing w:val="-7"/>
          <w:sz w:val="30"/>
          <w:szCs w:val="30"/>
        </w:rPr>
        <w:t>霸市监不罚〔</w:t>
      </w:r>
      <w:r>
        <w:rPr>
          <w:rFonts w:ascii="仿宋" w:hAnsi="仿宋" w:eastAsia="仿宋" w:cs="FangSong_GB2312"/>
          <w:color w:val="000000"/>
          <w:spacing w:val="-7"/>
          <w:sz w:val="30"/>
          <w:szCs w:val="30"/>
        </w:rPr>
        <w:t>202</w:t>
      </w:r>
      <w:r>
        <w:rPr>
          <w:rFonts w:hint="eastAsia" w:ascii="仿宋" w:hAnsi="仿宋" w:eastAsia="仿宋" w:cs="FangSong_GB2312"/>
          <w:color w:val="000000"/>
          <w:spacing w:val="-7"/>
          <w:sz w:val="30"/>
          <w:szCs w:val="30"/>
          <w:lang w:val="en-US" w:eastAsia="zh-CN"/>
        </w:rPr>
        <w:t>4</w:t>
      </w:r>
      <w:r>
        <w:rPr>
          <w:rFonts w:hint="eastAsia" w:ascii="仿宋" w:hAnsi="仿宋" w:eastAsia="仿宋" w:cs="FangSong_GB2312"/>
          <w:color w:val="000000"/>
          <w:spacing w:val="-7"/>
          <w:sz w:val="30"/>
          <w:szCs w:val="30"/>
        </w:rPr>
        <w:t>〕</w:t>
      </w:r>
      <w:r>
        <w:rPr>
          <w:rFonts w:hint="eastAsia" w:ascii="仿宋" w:hAnsi="仿宋" w:eastAsia="仿宋" w:cs="FangSong_GB2312"/>
          <w:color w:val="000000"/>
          <w:spacing w:val="-7"/>
          <w:sz w:val="30"/>
          <w:szCs w:val="30"/>
          <w:lang w:val="en-US" w:eastAsia="zh-CN"/>
        </w:rPr>
        <w:t>15</w:t>
      </w:r>
      <w:r>
        <w:rPr>
          <w:rFonts w:hint="eastAsia" w:ascii="仿宋" w:hAnsi="仿宋" w:eastAsia="仿宋" w:cs="FangSong_GB2312"/>
          <w:color w:val="000000"/>
          <w:spacing w:val="-7"/>
          <w:sz w:val="30"/>
          <w:szCs w:val="30"/>
        </w:rPr>
        <w:t>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当事人：</w:t>
      </w:r>
      <w:r>
        <w:rPr>
          <w:rFonts w:hint="eastAsia" w:ascii="仿宋" w:hAnsi="仿宋" w:eastAsia="仿宋" w:cs="仿宋"/>
          <w:color w:val="000000"/>
          <w:sz w:val="24"/>
          <w:lang w:eastAsia="zh-CN"/>
        </w:rPr>
        <w:t>霸州市煎茶铺齐美超市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主体资格证照名称：营业执照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统一社会信用代码：</w:t>
      </w:r>
      <w:r>
        <w:rPr>
          <w:rFonts w:hint="eastAsia" w:ascii="仿宋" w:hAnsi="仿宋" w:eastAsia="仿宋" w:cs="仿宋"/>
          <w:color w:val="000000"/>
          <w:sz w:val="24"/>
          <w:lang w:eastAsia="zh-CN"/>
        </w:rPr>
        <w:t>92131081MA0EBKEM3E</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住所（住址）：</w:t>
      </w:r>
      <w:r>
        <w:rPr>
          <w:rFonts w:hint="eastAsia" w:ascii="仿宋" w:hAnsi="仿宋" w:eastAsia="仿宋" w:cs="仿宋"/>
          <w:color w:val="000000"/>
          <w:sz w:val="24"/>
          <w:lang w:eastAsia="zh-CN"/>
        </w:rPr>
        <w:t>河北省廊坊市霸州市王庄子镇王庄子村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rPr>
        <w:t>经营者：</w:t>
      </w:r>
      <w:r>
        <w:rPr>
          <w:rFonts w:hint="eastAsia" w:ascii="仿宋" w:hAnsi="仿宋" w:eastAsia="仿宋" w:cs="仿宋"/>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身份证件号码：</w:t>
      </w:r>
      <w:r>
        <w:rPr>
          <w:rFonts w:hint="eastAsia" w:ascii="仿宋" w:hAnsi="仿宋" w:eastAsia="仿宋" w:cs="仿宋"/>
          <w:color w:val="000000"/>
          <w:sz w:val="24"/>
          <w:lang w:val="en-US" w:eastAsia="zh-CN"/>
        </w:rPr>
        <w:t>***********</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3</w:t>
      </w:r>
      <w:r>
        <w:rPr>
          <w:rFonts w:hint="eastAsia" w:ascii="仿宋" w:hAnsi="仿宋" w:eastAsia="仿宋" w:cs="仿宋"/>
          <w:color w:val="000000"/>
          <w:sz w:val="24"/>
        </w:rPr>
        <w:t>日霸州市市场监督管理局执法人员与河北易园检验科技有限公司两位抽样人员对</w:t>
      </w:r>
      <w:r>
        <w:rPr>
          <w:rFonts w:hint="eastAsia" w:ascii="仿宋" w:hAnsi="仿宋" w:eastAsia="仿宋" w:cs="仿宋"/>
          <w:color w:val="000000"/>
          <w:sz w:val="24"/>
          <w:lang w:eastAsia="zh-CN"/>
        </w:rPr>
        <w:t>霸州市煎茶铺齐美超市</w:t>
      </w:r>
      <w:r>
        <w:rPr>
          <w:rFonts w:hint="eastAsia" w:ascii="仿宋" w:hAnsi="仿宋" w:eastAsia="仿宋" w:cs="仿宋"/>
          <w:color w:val="000000"/>
          <w:sz w:val="24"/>
        </w:rPr>
        <w:t>购进的</w:t>
      </w:r>
      <w:r>
        <w:rPr>
          <w:rFonts w:hint="eastAsia" w:ascii="仿宋" w:hAnsi="仿宋" w:eastAsia="仿宋" w:cs="仿宋"/>
          <w:color w:val="000000"/>
          <w:sz w:val="24"/>
          <w:lang w:eastAsia="zh-CN"/>
        </w:rPr>
        <w:t>“长茄子”</w:t>
      </w:r>
      <w:r>
        <w:rPr>
          <w:rFonts w:hint="eastAsia" w:ascii="仿宋" w:hAnsi="仿宋" w:eastAsia="仿宋" w:cs="仿宋"/>
          <w:color w:val="000000"/>
          <w:sz w:val="24"/>
        </w:rPr>
        <w:t>进行抽样。2023年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22</w:t>
      </w:r>
      <w:r>
        <w:rPr>
          <w:rFonts w:hint="eastAsia" w:ascii="仿宋" w:hAnsi="仿宋" w:eastAsia="仿宋" w:cs="仿宋"/>
          <w:color w:val="000000"/>
          <w:sz w:val="24"/>
        </w:rPr>
        <w:t>日，霸州市市场监督管理局收到河北易园检验科技有限公司关于</w:t>
      </w:r>
      <w:r>
        <w:rPr>
          <w:rFonts w:hint="eastAsia" w:ascii="仿宋" w:hAnsi="仿宋" w:eastAsia="仿宋" w:cs="仿宋"/>
          <w:color w:val="000000"/>
          <w:sz w:val="24"/>
          <w:lang w:eastAsia="zh-CN"/>
        </w:rPr>
        <w:t>霸州市煎茶铺齐美超市“长茄子”</w:t>
      </w:r>
      <w:r>
        <w:rPr>
          <w:rFonts w:hint="eastAsia" w:ascii="仿宋" w:hAnsi="仿宋" w:eastAsia="仿宋" w:cs="仿宋"/>
          <w:color w:val="000000"/>
          <w:sz w:val="24"/>
        </w:rPr>
        <w:t>的</w:t>
      </w:r>
      <w:r>
        <w:rPr>
          <w:rFonts w:hint="eastAsia" w:ascii="仿宋" w:hAnsi="仿宋" w:eastAsia="仿宋" w:cs="仿宋"/>
          <w:color w:val="000000"/>
          <w:sz w:val="24"/>
          <w:lang w:eastAsia="zh-CN"/>
        </w:rPr>
        <w:t>国家食品安全抽样检验结果通知书和</w:t>
      </w:r>
      <w:r>
        <w:rPr>
          <w:rFonts w:hint="eastAsia" w:ascii="仿宋" w:hAnsi="仿宋" w:eastAsia="仿宋" w:cs="仿宋"/>
          <w:color w:val="000000"/>
          <w:sz w:val="24"/>
        </w:rPr>
        <w:t>检验报告</w:t>
      </w:r>
      <w:r>
        <w:rPr>
          <w:rFonts w:hint="eastAsia" w:ascii="仿宋" w:hAnsi="仿宋" w:eastAsia="仿宋" w:cs="仿宋"/>
          <w:color w:val="000000"/>
          <w:sz w:val="24"/>
          <w:lang w:eastAsia="zh-CN"/>
        </w:rPr>
        <w:t>（</w:t>
      </w:r>
      <w:r>
        <w:rPr>
          <w:rFonts w:hint="eastAsia" w:ascii="仿宋" w:hAnsi="仿宋" w:eastAsia="仿宋" w:cs="仿宋"/>
          <w:color w:val="000000"/>
          <w:sz w:val="24"/>
        </w:rPr>
        <w:t>NO:XBJ2313108115083</w:t>
      </w:r>
      <w:r>
        <w:rPr>
          <w:rFonts w:hint="eastAsia" w:ascii="仿宋" w:hAnsi="仿宋" w:eastAsia="仿宋" w:cs="仿宋"/>
          <w:color w:val="000000"/>
          <w:sz w:val="24"/>
          <w:lang w:val="en-US" w:eastAsia="zh-CN"/>
        </w:rPr>
        <w:t>6804</w:t>
      </w:r>
      <w:r>
        <w:rPr>
          <w:rFonts w:hint="eastAsia" w:ascii="仿宋" w:hAnsi="仿宋" w:eastAsia="仿宋" w:cs="仿宋"/>
          <w:color w:val="000000"/>
          <w:sz w:val="24"/>
          <w:lang w:eastAsia="zh-CN"/>
        </w:rPr>
        <w:t>）</w:t>
      </w:r>
      <w:r>
        <w:rPr>
          <w:rFonts w:hint="eastAsia" w:ascii="仿宋" w:hAnsi="仿宋" w:eastAsia="仿宋" w:cs="仿宋"/>
          <w:color w:val="000000"/>
          <w:sz w:val="24"/>
        </w:rPr>
        <w:t>,检验结论：经抽样检验，噻虫嗪项目不符合GB2763-2021《食品安全国家标准食品中农药最大残留限量》要求，检验结论为不合格。2023年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23</w:t>
      </w:r>
      <w:r>
        <w:rPr>
          <w:rFonts w:hint="eastAsia" w:ascii="仿宋" w:hAnsi="仿宋" w:eastAsia="仿宋" w:cs="仿宋"/>
          <w:color w:val="000000"/>
          <w:sz w:val="24"/>
        </w:rPr>
        <w:t>日</w:t>
      </w:r>
      <w:r>
        <w:rPr>
          <w:rFonts w:hint="eastAsia" w:ascii="仿宋" w:hAnsi="仿宋" w:eastAsia="仿宋" w:cs="仿宋"/>
          <w:color w:val="000000"/>
          <w:sz w:val="24"/>
          <w:lang w:eastAsia="zh-CN"/>
        </w:rPr>
        <w:t>我局</w:t>
      </w:r>
      <w:r>
        <w:rPr>
          <w:rFonts w:hint="eastAsia" w:ascii="仿宋" w:hAnsi="仿宋" w:eastAsia="仿宋" w:cs="仿宋"/>
          <w:color w:val="000000"/>
          <w:sz w:val="24"/>
        </w:rPr>
        <w:t>执法人员将</w:t>
      </w:r>
      <w:r>
        <w:rPr>
          <w:rFonts w:hint="eastAsia" w:ascii="仿宋" w:hAnsi="仿宋" w:eastAsia="仿宋" w:cs="仿宋"/>
          <w:color w:val="000000"/>
          <w:sz w:val="24"/>
          <w:lang w:eastAsia="zh-CN"/>
        </w:rPr>
        <w:t>国家食品安全抽样检验结果通知书和</w:t>
      </w:r>
      <w:r>
        <w:rPr>
          <w:rFonts w:hint="eastAsia" w:ascii="仿宋" w:hAnsi="仿宋" w:eastAsia="仿宋" w:cs="仿宋"/>
          <w:color w:val="000000"/>
          <w:sz w:val="24"/>
        </w:rPr>
        <w:t>检验报告送达给当事人，并告知其有复检的权利后在</w:t>
      </w:r>
      <w:r>
        <w:rPr>
          <w:rFonts w:hint="eastAsia" w:ascii="仿宋" w:hAnsi="仿宋" w:eastAsia="仿宋" w:cs="仿宋"/>
          <w:color w:val="000000"/>
          <w:sz w:val="24"/>
          <w:lang w:eastAsia="zh-CN"/>
        </w:rPr>
        <w:t>霸州市煎茶铺齐美超市经营者</w:t>
      </w:r>
      <w:r>
        <w:rPr>
          <w:rFonts w:hint="eastAsia" w:ascii="仿宋" w:hAnsi="仿宋" w:eastAsia="仿宋" w:cs="仿宋"/>
          <w:color w:val="000000"/>
          <w:sz w:val="24"/>
          <w:lang w:val="en-US" w:eastAsia="zh-CN"/>
        </w:rPr>
        <w:t>***</w:t>
      </w:r>
      <w:r>
        <w:rPr>
          <w:rFonts w:hint="eastAsia" w:ascii="仿宋" w:hAnsi="仿宋" w:eastAsia="仿宋" w:cs="仿宋"/>
          <w:color w:val="000000"/>
          <w:sz w:val="24"/>
        </w:rPr>
        <w:t>的陪同下进行现场检查发现：1、</w:t>
      </w:r>
      <w:r>
        <w:rPr>
          <w:rFonts w:hint="eastAsia" w:ascii="仿宋" w:hAnsi="仿宋" w:eastAsia="仿宋" w:cs="仿宋"/>
          <w:color w:val="000000"/>
          <w:sz w:val="24"/>
          <w:lang w:eastAsia="zh-CN"/>
        </w:rPr>
        <w:t>该经营场所</w:t>
      </w:r>
      <w:r>
        <w:rPr>
          <w:rFonts w:hint="eastAsia" w:ascii="仿宋" w:hAnsi="仿宋" w:eastAsia="仿宋" w:cs="仿宋"/>
          <w:color w:val="000000"/>
          <w:sz w:val="24"/>
        </w:rPr>
        <w:t>已取得了《营业执照》，统一社会信用代码：</w:t>
      </w:r>
      <w:r>
        <w:rPr>
          <w:rFonts w:hint="eastAsia" w:ascii="仿宋" w:hAnsi="仿宋" w:eastAsia="仿宋" w:cs="仿宋"/>
          <w:color w:val="000000"/>
          <w:sz w:val="24"/>
          <w:lang w:eastAsia="zh-CN"/>
        </w:rPr>
        <w:t>92131081MA0EBKEM3E</w:t>
      </w:r>
      <w:r>
        <w:rPr>
          <w:rFonts w:hint="eastAsia" w:ascii="仿宋" w:hAnsi="仿宋" w:eastAsia="仿宋" w:cs="仿宋"/>
          <w:color w:val="000000"/>
          <w:sz w:val="24"/>
        </w:rPr>
        <w:t>，已取得了《食品经营许可证》，许可证编号：JY113108100</w:t>
      </w:r>
      <w:r>
        <w:rPr>
          <w:rFonts w:hint="eastAsia" w:ascii="仿宋" w:hAnsi="仿宋" w:eastAsia="仿宋" w:cs="仿宋"/>
          <w:color w:val="000000"/>
          <w:sz w:val="24"/>
          <w:lang w:val="en-US" w:eastAsia="zh-CN"/>
        </w:rPr>
        <w:t>25937</w:t>
      </w:r>
      <w:r>
        <w:rPr>
          <w:rFonts w:hint="eastAsia" w:ascii="仿宋" w:hAnsi="仿宋" w:eastAsia="仿宋" w:cs="仿宋"/>
          <w:color w:val="000000"/>
          <w:sz w:val="24"/>
        </w:rPr>
        <w:t>，经营项目：预包装食品销售（含冷藏冷冻食品）；散装食品销售（含冷藏冷冻食品）（不含散装熟食销售）特殊食品销售（保健食品）有效期至：2025年</w:t>
      </w:r>
      <w:r>
        <w:rPr>
          <w:rFonts w:hint="eastAsia" w:ascii="仿宋" w:hAnsi="仿宋" w:eastAsia="仿宋" w:cs="仿宋"/>
          <w:color w:val="000000"/>
          <w:sz w:val="24"/>
          <w:lang w:val="en-US" w:eastAsia="zh-CN"/>
        </w:rPr>
        <w:t>05</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12</w:t>
      </w:r>
      <w:r>
        <w:rPr>
          <w:rFonts w:hint="eastAsia" w:ascii="仿宋" w:hAnsi="仿宋" w:eastAsia="仿宋" w:cs="仿宋"/>
          <w:color w:val="000000"/>
          <w:sz w:val="24"/>
        </w:rPr>
        <w:t>日。2、现场未发现</w:t>
      </w:r>
      <w:r>
        <w:rPr>
          <w:rFonts w:hint="eastAsia" w:ascii="仿宋" w:hAnsi="仿宋" w:eastAsia="仿宋" w:cs="仿宋"/>
          <w:color w:val="000000"/>
          <w:sz w:val="24"/>
          <w:lang w:eastAsia="zh-CN"/>
        </w:rPr>
        <w:t>“长茄子”</w:t>
      </w:r>
      <w:r>
        <w:rPr>
          <w:rFonts w:hint="eastAsia" w:ascii="仿宋" w:hAnsi="仿宋" w:eastAsia="仿宋" w:cs="仿宋"/>
          <w:color w:val="000000"/>
          <w:sz w:val="24"/>
        </w:rPr>
        <w:t>，当事人在法定期限内未提出复检。经领导批准，该案于2023年</w:t>
      </w:r>
      <w:r>
        <w:rPr>
          <w:rFonts w:hint="eastAsia" w:ascii="仿宋" w:hAnsi="仿宋" w:eastAsia="仿宋" w:cs="仿宋"/>
          <w:color w:val="000000"/>
          <w:sz w:val="24"/>
          <w:lang w:val="en-US" w:eastAsia="zh-CN"/>
        </w:rPr>
        <w:t>12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5</w:t>
      </w:r>
      <w:r>
        <w:rPr>
          <w:rFonts w:hint="eastAsia" w:ascii="仿宋" w:hAnsi="仿宋" w:eastAsia="仿宋" w:cs="仿宋"/>
          <w:color w:val="000000"/>
          <w:sz w:val="24"/>
        </w:rPr>
        <w:t>日立案。2023年</w:t>
      </w:r>
      <w:r>
        <w:rPr>
          <w:rFonts w:hint="eastAsia" w:ascii="仿宋" w:hAnsi="仿宋" w:eastAsia="仿宋" w:cs="仿宋"/>
          <w:color w:val="000000"/>
          <w:sz w:val="24"/>
          <w:lang w:val="en-US" w:eastAsia="zh-CN"/>
        </w:rPr>
        <w:t>12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6</w:t>
      </w:r>
      <w:r>
        <w:rPr>
          <w:rFonts w:hint="eastAsia" w:ascii="仿宋" w:hAnsi="仿宋" w:eastAsia="仿宋" w:cs="仿宋"/>
          <w:color w:val="000000"/>
          <w:sz w:val="24"/>
        </w:rPr>
        <w:t>日，我局执法人员对当事人</w:t>
      </w:r>
      <w:r>
        <w:rPr>
          <w:rFonts w:hint="eastAsia" w:ascii="仿宋" w:hAnsi="仿宋" w:eastAsia="仿宋" w:cs="仿宋"/>
          <w:color w:val="000000"/>
          <w:sz w:val="24"/>
          <w:lang w:eastAsia="zh-CN"/>
        </w:rPr>
        <w:t>的经营者</w:t>
      </w:r>
      <w:r>
        <w:rPr>
          <w:rFonts w:hint="eastAsia" w:ascii="仿宋" w:hAnsi="仿宋" w:eastAsia="仿宋" w:cs="仿宋"/>
          <w:color w:val="000000"/>
          <w:sz w:val="24"/>
        </w:rPr>
        <w:t>进行询问调查。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经查，</w:t>
      </w:r>
      <w:r>
        <w:rPr>
          <w:rFonts w:hint="eastAsia" w:ascii="仿宋" w:hAnsi="仿宋" w:eastAsia="仿宋" w:cs="仿宋"/>
          <w:color w:val="000000"/>
          <w:sz w:val="24"/>
          <w:lang w:eastAsia="zh-CN"/>
        </w:rPr>
        <w:t>霸州市煎茶铺齐美超市</w:t>
      </w:r>
      <w:r>
        <w:rPr>
          <w:rFonts w:hint="eastAsia" w:ascii="仿宋" w:hAnsi="仿宋" w:eastAsia="仿宋" w:cs="仿宋"/>
          <w:color w:val="000000"/>
          <w:sz w:val="24"/>
        </w:rPr>
        <w:t>于2023年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2</w:t>
      </w:r>
      <w:r>
        <w:rPr>
          <w:rFonts w:hint="eastAsia" w:ascii="仿宋" w:hAnsi="仿宋" w:eastAsia="仿宋" w:cs="仿宋"/>
          <w:color w:val="000000"/>
          <w:sz w:val="24"/>
        </w:rPr>
        <w:t>日在霸州市</w:t>
      </w:r>
      <w:r>
        <w:rPr>
          <w:rFonts w:hint="eastAsia" w:ascii="仿宋" w:hAnsi="仿宋" w:eastAsia="仿宋" w:cs="仿宋"/>
          <w:color w:val="000000"/>
          <w:sz w:val="24"/>
          <w:lang w:eastAsia="zh-CN"/>
        </w:rPr>
        <w:t>书珺</w:t>
      </w:r>
      <w:r>
        <w:rPr>
          <w:rFonts w:hint="eastAsia" w:ascii="仿宋" w:hAnsi="仿宋" w:eastAsia="仿宋" w:cs="仿宋"/>
          <w:color w:val="000000"/>
          <w:sz w:val="24"/>
        </w:rPr>
        <w:t>蔬菜批发站购进</w:t>
      </w:r>
      <w:r>
        <w:rPr>
          <w:rFonts w:hint="default" w:ascii="仿宋" w:hAnsi="仿宋" w:eastAsia="仿宋" w:cs="仿宋"/>
          <w:color w:val="000000"/>
          <w:sz w:val="24"/>
          <w:lang w:val="en-US" w:eastAsia="zh-CN"/>
        </w:rPr>
        <w:t>54.5</w:t>
      </w:r>
      <w:r>
        <w:rPr>
          <w:rFonts w:hint="eastAsia" w:ascii="仿宋" w:hAnsi="仿宋" w:eastAsia="仿宋" w:cs="仿宋"/>
          <w:color w:val="000000"/>
          <w:sz w:val="24"/>
          <w:lang w:val="en-US" w:eastAsia="zh-CN"/>
        </w:rPr>
        <w:t>斤</w:t>
      </w:r>
      <w:r>
        <w:rPr>
          <w:rFonts w:hint="eastAsia" w:ascii="仿宋" w:hAnsi="仿宋" w:eastAsia="仿宋" w:cs="仿宋"/>
          <w:color w:val="000000"/>
          <w:sz w:val="24"/>
          <w:lang w:eastAsia="zh-CN"/>
        </w:rPr>
        <w:t>长茄子</w:t>
      </w:r>
      <w:r>
        <w:rPr>
          <w:rFonts w:hint="eastAsia" w:ascii="仿宋" w:hAnsi="仿宋" w:eastAsia="仿宋" w:cs="仿宋"/>
          <w:color w:val="000000"/>
          <w:sz w:val="24"/>
        </w:rPr>
        <w:t>，售价</w:t>
      </w:r>
      <w:r>
        <w:rPr>
          <w:rFonts w:hint="eastAsia" w:ascii="仿宋" w:hAnsi="仿宋" w:eastAsia="仿宋" w:cs="仿宋"/>
          <w:color w:val="000000"/>
          <w:sz w:val="24"/>
          <w:lang w:val="en-US" w:eastAsia="zh-CN"/>
        </w:rPr>
        <w:t>2</w:t>
      </w:r>
      <w:r>
        <w:rPr>
          <w:rFonts w:hint="default" w:ascii="仿宋" w:hAnsi="仿宋" w:eastAsia="仿宋" w:cs="仿宋"/>
          <w:color w:val="000000"/>
          <w:sz w:val="24"/>
          <w:lang w:val="en-US" w:eastAsia="zh-CN"/>
        </w:rPr>
        <w:t>.3</w:t>
      </w:r>
      <w:r>
        <w:rPr>
          <w:rFonts w:hint="eastAsia" w:ascii="仿宋" w:hAnsi="仿宋" w:eastAsia="仿宋" w:cs="仿宋"/>
          <w:color w:val="000000"/>
          <w:sz w:val="24"/>
        </w:rPr>
        <w:t>元/斤，</w:t>
      </w:r>
      <w:r>
        <w:rPr>
          <w:rFonts w:hint="eastAsia" w:ascii="仿宋" w:hAnsi="仿宋" w:eastAsia="仿宋" w:cs="仿宋"/>
          <w:color w:val="000000"/>
          <w:sz w:val="24"/>
          <w:lang w:eastAsia="zh-CN"/>
        </w:rPr>
        <w:t>其中</w:t>
      </w:r>
      <w:r>
        <w:rPr>
          <w:rFonts w:hint="eastAsia" w:ascii="仿宋" w:hAnsi="仿宋" w:eastAsia="仿宋" w:cs="仿宋"/>
          <w:color w:val="000000"/>
          <w:sz w:val="24"/>
          <w:lang w:val="en-US" w:eastAsia="zh-CN"/>
        </w:rPr>
        <w:t>6.09斤被抽检机构买走，剩下的</w:t>
      </w:r>
      <w:r>
        <w:rPr>
          <w:rFonts w:hint="default" w:ascii="仿宋" w:hAnsi="仿宋" w:eastAsia="仿宋" w:cs="仿宋"/>
          <w:color w:val="000000"/>
          <w:sz w:val="24"/>
          <w:lang w:val="en-US" w:eastAsia="zh-CN"/>
        </w:rPr>
        <w:t>48.41</w:t>
      </w:r>
      <w:r>
        <w:rPr>
          <w:rFonts w:hint="eastAsia" w:ascii="仿宋" w:hAnsi="仿宋" w:eastAsia="仿宋" w:cs="仿宋"/>
          <w:color w:val="000000"/>
          <w:sz w:val="24"/>
          <w:lang w:val="en-US" w:eastAsia="zh-CN"/>
        </w:rPr>
        <w:t>斤已全部售出，</w:t>
      </w:r>
      <w:r>
        <w:rPr>
          <w:rFonts w:hint="eastAsia" w:ascii="仿宋" w:hAnsi="仿宋" w:eastAsia="仿宋" w:cs="仿宋"/>
          <w:color w:val="000000"/>
          <w:sz w:val="24"/>
        </w:rPr>
        <w:t>货值</w:t>
      </w:r>
      <w:r>
        <w:rPr>
          <w:rFonts w:hint="default" w:ascii="仿宋" w:hAnsi="仿宋" w:eastAsia="仿宋" w:cs="仿宋"/>
          <w:color w:val="000000"/>
          <w:sz w:val="24"/>
          <w:lang w:val="en-US" w:eastAsia="zh-CN"/>
        </w:rPr>
        <w:t>12</w:t>
      </w:r>
      <w:r>
        <w:rPr>
          <w:rFonts w:hint="eastAsia" w:ascii="仿宋" w:hAnsi="仿宋" w:eastAsia="仿宋" w:cs="仿宋"/>
          <w:color w:val="000000"/>
          <w:sz w:val="24"/>
          <w:lang w:val="en-US" w:eastAsia="zh-CN"/>
        </w:rPr>
        <w:t>5</w:t>
      </w:r>
      <w:r>
        <w:rPr>
          <w:rFonts w:hint="default" w:ascii="仿宋" w:hAnsi="仿宋" w:eastAsia="仿宋" w:cs="仿宋"/>
          <w:color w:val="000000"/>
          <w:sz w:val="24"/>
          <w:lang w:val="en-US" w:eastAsia="zh-CN"/>
        </w:rPr>
        <w:t>.35</w:t>
      </w:r>
      <w:r>
        <w:rPr>
          <w:rFonts w:hint="eastAsia" w:ascii="仿宋" w:hAnsi="仿宋" w:eastAsia="仿宋" w:cs="仿宋"/>
          <w:color w:val="000000"/>
          <w:sz w:val="24"/>
        </w:rPr>
        <w:t>元人民币，违法所得</w:t>
      </w:r>
      <w:r>
        <w:rPr>
          <w:rFonts w:hint="default" w:ascii="仿宋" w:hAnsi="仿宋" w:eastAsia="仿宋" w:cs="仿宋"/>
          <w:color w:val="000000"/>
          <w:sz w:val="24"/>
          <w:lang w:val="en-US" w:eastAsia="zh-CN"/>
        </w:rPr>
        <w:t>12</w:t>
      </w:r>
      <w:r>
        <w:rPr>
          <w:rFonts w:hint="eastAsia" w:ascii="仿宋" w:hAnsi="仿宋" w:eastAsia="仿宋" w:cs="仿宋"/>
          <w:color w:val="000000"/>
          <w:sz w:val="24"/>
          <w:lang w:val="en-US" w:eastAsia="zh-CN"/>
        </w:rPr>
        <w:t>5</w:t>
      </w:r>
      <w:r>
        <w:rPr>
          <w:rFonts w:hint="default" w:ascii="仿宋" w:hAnsi="仿宋" w:eastAsia="仿宋" w:cs="仿宋"/>
          <w:color w:val="000000"/>
          <w:sz w:val="24"/>
          <w:lang w:val="en-US" w:eastAsia="zh-CN"/>
        </w:rPr>
        <w:t>.35</w:t>
      </w:r>
      <w:r>
        <w:rPr>
          <w:rFonts w:hint="eastAsia" w:ascii="仿宋" w:hAnsi="仿宋" w:eastAsia="仿宋" w:cs="仿宋"/>
          <w:color w:val="000000"/>
          <w:sz w:val="24"/>
        </w:rPr>
        <w:t>元，</w:t>
      </w:r>
      <w:r>
        <w:rPr>
          <w:rFonts w:hint="eastAsia" w:ascii="仿宋" w:hAnsi="仿宋" w:eastAsia="仿宋" w:cs="仿宋"/>
          <w:color w:val="000000"/>
          <w:sz w:val="24"/>
          <w:lang w:eastAsia="zh-CN"/>
        </w:rPr>
        <w:t>长茄子</w:t>
      </w:r>
      <w:r>
        <w:rPr>
          <w:rFonts w:hint="eastAsia" w:ascii="仿宋" w:hAnsi="仿宋" w:eastAsia="仿宋" w:cs="仿宋"/>
          <w:color w:val="000000"/>
          <w:sz w:val="24"/>
        </w:rPr>
        <w:t>全部售完。当事人</w:t>
      </w:r>
      <w:r>
        <w:rPr>
          <w:rFonts w:hint="eastAsia" w:ascii="仿宋" w:hAnsi="仿宋" w:eastAsia="仿宋" w:cs="仿宋"/>
          <w:color w:val="000000"/>
          <w:sz w:val="24"/>
          <w:lang w:eastAsia="zh-CN"/>
        </w:rPr>
        <w:t>索取了供货者的《营业执照》和票据</w:t>
      </w:r>
      <w:r>
        <w:rPr>
          <w:rFonts w:hint="eastAsia" w:ascii="仿宋" w:hAnsi="仿宋" w:eastAsia="仿宋" w:cs="仿宋"/>
          <w:color w:val="000000"/>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上述事实，主要有以下证据证明：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《检验报告》编号：NO:XBJ2313108115083</w:t>
      </w:r>
      <w:r>
        <w:rPr>
          <w:rFonts w:hint="eastAsia" w:ascii="仿宋" w:hAnsi="仿宋" w:eastAsia="仿宋" w:cs="仿宋"/>
          <w:color w:val="000000"/>
          <w:sz w:val="24"/>
          <w:lang w:val="en-US" w:eastAsia="zh-CN"/>
        </w:rPr>
        <w:t>6804</w:t>
      </w:r>
      <w:r>
        <w:rPr>
          <w:rFonts w:hint="eastAsia" w:ascii="仿宋" w:hAnsi="仿宋" w:eastAsia="仿宋" w:cs="仿宋"/>
          <w:color w:val="000000"/>
          <w:sz w:val="24"/>
        </w:rPr>
        <w:t>，证明了当事人销售的“</w:t>
      </w:r>
      <w:r>
        <w:rPr>
          <w:rFonts w:hint="eastAsia" w:ascii="仿宋" w:hAnsi="仿宋" w:eastAsia="仿宋" w:cs="仿宋"/>
          <w:color w:val="000000"/>
          <w:sz w:val="24"/>
          <w:lang w:eastAsia="zh-CN"/>
        </w:rPr>
        <w:t>长茄子</w:t>
      </w:r>
      <w:r>
        <w:rPr>
          <w:rFonts w:hint="eastAsia" w:ascii="仿宋" w:hAnsi="仿宋" w:eastAsia="仿宋" w:cs="仿宋"/>
          <w:color w:val="000000"/>
          <w:sz w:val="24"/>
        </w:rPr>
        <w:t>”检验结果为不合格和案件来源。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3</w:t>
      </w:r>
      <w:r>
        <w:rPr>
          <w:rFonts w:hint="eastAsia" w:ascii="仿宋" w:hAnsi="仿宋" w:eastAsia="仿宋" w:cs="仿宋"/>
          <w:color w:val="000000"/>
          <w:sz w:val="24"/>
        </w:rPr>
        <w:t>日抽检的《现场笔录》，证明抽检了</w:t>
      </w:r>
      <w:r>
        <w:rPr>
          <w:rFonts w:hint="eastAsia" w:ascii="仿宋" w:hAnsi="仿宋" w:eastAsia="仿宋" w:cs="仿宋"/>
          <w:color w:val="000000"/>
          <w:sz w:val="24"/>
          <w:lang w:eastAsia="zh-CN"/>
        </w:rPr>
        <w:t>长茄子</w:t>
      </w:r>
      <w:r>
        <w:rPr>
          <w:rFonts w:hint="eastAsia" w:ascii="仿宋" w:hAnsi="仿宋" w:eastAsia="仿宋" w:cs="仿宋"/>
          <w:color w:val="000000"/>
          <w:sz w:val="24"/>
        </w:rPr>
        <w:t>及抽检数量。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月23日执法人员制作的《现场笔录》及照片，证明该超市未发现2023年</w:t>
      </w:r>
      <w:r>
        <w:rPr>
          <w:rFonts w:hint="eastAsia" w:ascii="仿宋" w:hAnsi="仿宋" w:eastAsia="仿宋" w:cs="仿宋"/>
          <w:color w:val="000000"/>
          <w:sz w:val="24"/>
          <w:lang w:val="en-US" w:eastAsia="zh-CN"/>
        </w:rPr>
        <w:t>11</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3</w:t>
      </w:r>
      <w:r>
        <w:rPr>
          <w:rFonts w:hint="eastAsia" w:ascii="仿宋" w:hAnsi="仿宋" w:eastAsia="仿宋" w:cs="仿宋"/>
          <w:color w:val="000000"/>
          <w:sz w:val="24"/>
        </w:rPr>
        <w:t>日购进的</w:t>
      </w:r>
      <w:r>
        <w:rPr>
          <w:rFonts w:hint="eastAsia" w:ascii="仿宋" w:hAnsi="仿宋" w:eastAsia="仿宋" w:cs="仿宋"/>
          <w:color w:val="000000"/>
          <w:sz w:val="24"/>
          <w:lang w:eastAsia="zh-CN"/>
        </w:rPr>
        <w:t>长茄子</w:t>
      </w:r>
      <w:r>
        <w:rPr>
          <w:rFonts w:hint="eastAsia" w:ascii="仿宋" w:hAnsi="仿宋" w:eastAsia="仿宋" w:cs="仿宋"/>
          <w:color w:val="000000"/>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4、2023年</w:t>
      </w:r>
      <w:r>
        <w:rPr>
          <w:rFonts w:hint="eastAsia" w:ascii="仿宋" w:hAnsi="仿宋" w:eastAsia="仿宋" w:cs="仿宋"/>
          <w:color w:val="000000"/>
          <w:sz w:val="24"/>
          <w:lang w:val="en-US" w:eastAsia="zh-CN"/>
        </w:rPr>
        <w:t>12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6</w:t>
      </w:r>
      <w:r>
        <w:rPr>
          <w:rFonts w:hint="eastAsia" w:ascii="仿宋" w:hAnsi="仿宋" w:eastAsia="仿宋" w:cs="仿宋"/>
          <w:color w:val="000000"/>
          <w:sz w:val="24"/>
        </w:rPr>
        <w:t>日执法人员制作的《询问笔录》，证明了当事人履行了进货查验义务，能如实说明其进货来源及销售不合格“</w:t>
      </w:r>
      <w:r>
        <w:rPr>
          <w:rFonts w:hint="eastAsia" w:ascii="仿宋" w:hAnsi="仿宋" w:eastAsia="仿宋" w:cs="仿宋"/>
          <w:color w:val="000000"/>
          <w:sz w:val="24"/>
          <w:lang w:eastAsia="zh-CN"/>
        </w:rPr>
        <w:t>长茄子</w:t>
      </w:r>
      <w:r>
        <w:rPr>
          <w:rFonts w:ascii="仿宋" w:hAnsi="仿宋" w:eastAsia="仿宋" w:cs="仿宋"/>
          <w:color w:val="000000"/>
          <w:sz w:val="24"/>
        </w:rPr>
        <w:t>”</w:t>
      </w:r>
      <w:r>
        <w:rPr>
          <w:rFonts w:hint="eastAsia" w:ascii="仿宋" w:hAnsi="仿宋" w:eastAsia="仿宋" w:cs="仿宋"/>
          <w:color w:val="000000"/>
          <w:sz w:val="24"/>
        </w:rPr>
        <w:t>的货值、违法所得情况。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5、当事人提供的《营业执照》复印件、《食品经营许可证》复印件、身份证复印件证明了当事人的基本情况。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6、当事人提供的供货商的《营业执照》复印件、进货时索取的相关票据</w:t>
      </w:r>
      <w:r>
        <w:rPr>
          <w:rFonts w:hint="eastAsia" w:ascii="仿宋" w:hAnsi="仿宋" w:eastAsia="仿宋" w:cs="仿宋"/>
          <w:color w:val="000000"/>
          <w:sz w:val="24"/>
          <w:lang w:eastAsia="zh-CN"/>
        </w:rPr>
        <w:t>及情况说明，</w:t>
      </w:r>
      <w:r>
        <w:rPr>
          <w:rFonts w:hint="eastAsia" w:ascii="仿宋" w:hAnsi="仿宋" w:eastAsia="仿宋" w:cs="仿宋"/>
          <w:color w:val="000000"/>
          <w:sz w:val="24"/>
        </w:rPr>
        <w:t>证明当事人进货时已查验供货商许可证和相关证明文件。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当事人销售农药残留超过食品安全标准限量的食用农产品的行为，根据《中华人民共和国行政处罚法》第四十四条、第四十五条、第六十三条、第六十四条第一项和《市场监督管理行政处罚听证办法》第五条的规定，我局已在</w:t>
      </w:r>
      <w:r>
        <w:rPr>
          <w:rFonts w:ascii="仿宋" w:hAnsi="仿宋" w:eastAsia="仿宋" w:cs="仿宋"/>
          <w:color w:val="000000"/>
          <w:sz w:val="24"/>
        </w:rPr>
        <w:t>202</w:t>
      </w:r>
      <w:r>
        <w:rPr>
          <w:rFonts w:hint="eastAsia" w:ascii="仿宋" w:hAnsi="仿宋" w:eastAsia="仿宋" w:cs="仿宋"/>
          <w:color w:val="000000"/>
          <w:sz w:val="24"/>
          <w:lang w:val="en-US" w:eastAsia="zh-CN"/>
        </w:rPr>
        <w:t>4</w:t>
      </w:r>
      <w:r>
        <w:rPr>
          <w:rFonts w:hint="eastAsia" w:ascii="仿宋" w:hAnsi="仿宋" w:eastAsia="仿宋" w:cs="仿宋"/>
          <w:color w:val="000000"/>
          <w:sz w:val="24"/>
        </w:rPr>
        <w:t xml:space="preserve">年 </w:t>
      </w:r>
      <w:r>
        <w:rPr>
          <w:rFonts w:hint="eastAsia" w:ascii="仿宋" w:hAnsi="仿宋" w:eastAsia="仿宋" w:cs="仿宋"/>
          <w:color w:val="000000"/>
          <w:sz w:val="24"/>
          <w:lang w:val="en-US" w:eastAsia="zh-CN"/>
        </w:rPr>
        <w:t>2</w:t>
      </w:r>
      <w:r>
        <w:rPr>
          <w:rFonts w:hint="eastAsia" w:ascii="仿宋" w:hAnsi="仿宋" w:eastAsia="仿宋" w:cs="仿宋"/>
          <w:color w:val="000000"/>
          <w:sz w:val="24"/>
        </w:rPr>
        <w:t xml:space="preserve"> 月 </w:t>
      </w:r>
      <w:r>
        <w:rPr>
          <w:rFonts w:hint="eastAsia" w:ascii="仿宋" w:hAnsi="仿宋" w:eastAsia="仿宋" w:cs="仿宋"/>
          <w:color w:val="000000"/>
          <w:sz w:val="24"/>
          <w:lang w:val="en-US" w:eastAsia="zh-CN"/>
        </w:rPr>
        <w:t>4</w:t>
      </w:r>
      <w:r>
        <w:rPr>
          <w:rFonts w:hint="eastAsia" w:ascii="仿宋" w:hAnsi="仿宋" w:eastAsia="仿宋" w:cs="仿宋"/>
          <w:color w:val="000000"/>
          <w:sz w:val="24"/>
        </w:rPr>
        <w:t>日向当事人下达了不予行政处罚告知书（《霸市监不罚告〔</w:t>
      </w:r>
      <w:r>
        <w:rPr>
          <w:rFonts w:ascii="仿宋" w:hAnsi="仿宋" w:eastAsia="仿宋" w:cs="仿宋"/>
          <w:color w:val="000000"/>
          <w:sz w:val="24"/>
        </w:rPr>
        <w:t>202</w:t>
      </w:r>
      <w:r>
        <w:rPr>
          <w:rFonts w:hint="eastAsia" w:ascii="仿宋" w:hAnsi="仿宋" w:eastAsia="仿宋" w:cs="仿宋"/>
          <w:color w:val="000000"/>
          <w:sz w:val="24"/>
          <w:lang w:val="en-US" w:eastAsia="zh-CN"/>
        </w:rPr>
        <w:t>4</w:t>
      </w:r>
      <w:r>
        <w:rPr>
          <w:rFonts w:hint="eastAsia" w:ascii="仿宋" w:hAnsi="仿宋" w:eastAsia="仿宋" w:cs="仿宋"/>
          <w:color w:val="000000"/>
          <w:sz w:val="24"/>
        </w:rPr>
        <w:t>〕</w:t>
      </w:r>
      <w:r>
        <w:rPr>
          <w:rFonts w:hint="eastAsia" w:ascii="仿宋" w:hAnsi="仿宋" w:eastAsia="仿宋" w:cs="仿宋"/>
          <w:color w:val="000000"/>
          <w:sz w:val="24"/>
          <w:lang w:val="en-US" w:eastAsia="zh-CN"/>
        </w:rPr>
        <w:t>15</w:t>
      </w:r>
      <w:r>
        <w:rPr>
          <w:rFonts w:hint="eastAsia" w:ascii="仿宋" w:hAnsi="仿宋" w:eastAsia="仿宋" w:cs="仿宋"/>
          <w:color w:val="000000"/>
          <w:sz w:val="24"/>
        </w:rPr>
        <w:t>号》），告知了当事人有提出听证和陈述、申辩的权利。在法定期限内，当事人未提出听证和陈述、申辩意见。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微软雅黑"/>
          <w:kern w:val="1"/>
          <w:sz w:val="24"/>
          <w:lang w:val="en-US" w:eastAsia="zh-CN"/>
        </w:rPr>
      </w:pPr>
      <w:r>
        <w:rPr>
          <w:rFonts w:hint="eastAsia" w:ascii="仿宋" w:hAnsi="仿宋" w:eastAsia="仿宋" w:cs="仿宋"/>
          <w:color w:val="000000"/>
          <w:sz w:val="24"/>
        </w:rPr>
        <w:t>本局认为，当事人销售农药残留超过食品安全标准限量的食用农产品</w:t>
      </w:r>
      <w:r>
        <w:rPr>
          <w:rFonts w:hint="eastAsia" w:ascii="仿宋" w:hAnsi="仿宋" w:eastAsia="仿宋" w:cs="仿宋"/>
          <w:color w:val="000000"/>
          <w:sz w:val="24"/>
          <w:lang w:eastAsia="zh-CN"/>
        </w:rPr>
        <w:t>的</w:t>
      </w:r>
      <w:r>
        <w:rPr>
          <w:rFonts w:hint="eastAsia" w:ascii="仿宋" w:hAnsi="仿宋" w:eastAsia="仿宋" w:cs="仿宋"/>
          <w:color w:val="000000"/>
          <w:sz w:val="24"/>
        </w:rPr>
        <w:t>行为违反了《食用农产品市场销售质量安全监督管理办法》第十五条第</w:t>
      </w:r>
      <w:r>
        <w:rPr>
          <w:rFonts w:hint="eastAsia" w:ascii="仿宋" w:hAnsi="仿宋" w:eastAsia="仿宋" w:cs="仿宋"/>
          <w:color w:val="000000"/>
          <w:sz w:val="24"/>
          <w:lang w:eastAsia="zh-CN"/>
        </w:rPr>
        <w:t>一款</w:t>
      </w:r>
      <w:r>
        <w:rPr>
          <w:rFonts w:hint="eastAsia" w:ascii="仿宋" w:hAnsi="仿宋" w:eastAsia="仿宋" w:cs="仿宋"/>
          <w:color w:val="000000"/>
          <w:sz w:val="24"/>
        </w:rPr>
        <w:t>“禁止销售</w:t>
      </w:r>
      <w:r>
        <w:rPr>
          <w:rFonts w:hint="eastAsia" w:ascii="仿宋" w:hAnsi="仿宋" w:eastAsia="仿宋" w:cs="仿宋"/>
          <w:color w:val="000000"/>
          <w:sz w:val="24"/>
          <w:lang w:eastAsia="zh-CN"/>
        </w:rPr>
        <w:t>者采购、销售食品安全法第三十四条规定情形的食用农产品</w:t>
      </w:r>
      <w:r>
        <w:rPr>
          <w:rFonts w:hint="eastAsia" w:ascii="仿宋" w:hAnsi="仿宋" w:eastAsia="仿宋" w:cs="仿宋"/>
          <w:color w:val="000000"/>
          <w:sz w:val="24"/>
        </w:rPr>
        <w:t>”</w:t>
      </w:r>
      <w:r>
        <w:rPr>
          <w:rFonts w:hint="eastAsia" w:ascii="仿宋" w:hAnsi="仿宋" w:eastAsia="仿宋" w:cs="仿宋"/>
          <w:color w:val="000000"/>
          <w:sz w:val="24"/>
          <w:lang w:eastAsia="zh-CN"/>
        </w:rPr>
        <w:t>、《中华人民共和国食品安全法》第三十四条第二项“禁止生产经营下列食品、食品添加剂、食品相关产品”的规定，</w:t>
      </w:r>
      <w:r>
        <w:rPr>
          <w:rFonts w:hint="eastAsia" w:ascii="仿宋" w:hAnsi="仿宋" w:eastAsia="仿宋" w:cs="仿宋"/>
          <w:color w:val="000000"/>
          <w:sz w:val="24"/>
        </w:rPr>
        <w:t>属于销售农药残留超过食品安全标准限量的食用农产品的行为。</w:t>
      </w:r>
      <w:r>
        <w:rPr>
          <w:rFonts w:hint="eastAsia" w:ascii="仿宋" w:hAnsi="仿宋" w:eastAsia="仿宋" w:cs="仿宋"/>
          <w:color w:val="000000"/>
          <w:sz w:val="24"/>
          <w:lang w:eastAsia="zh-CN"/>
        </w:rPr>
        <w:t>因</w:t>
      </w:r>
      <w:r>
        <w:rPr>
          <w:rFonts w:hint="eastAsia" w:ascii="仿宋" w:hAnsi="仿宋" w:eastAsia="仿宋" w:cs="微软雅黑"/>
          <w:kern w:val="1"/>
          <w:sz w:val="24"/>
          <w:lang w:eastAsia="zh-CN"/>
        </w:rPr>
        <w:t>当事人进货时索取了供货商的《营业执照》和票据且供货者的经营地址为：廊坊市霸州市霸州镇益津市场三号大棚16号</w:t>
      </w:r>
      <w:r>
        <w:rPr>
          <w:rFonts w:hint="eastAsia" w:ascii="仿宋" w:hAnsi="仿宋" w:eastAsia="仿宋" w:cs="微软雅黑"/>
          <w:kern w:val="1"/>
          <w:sz w:val="24"/>
          <w:lang w:val="en-US" w:eastAsia="zh-CN"/>
        </w:rPr>
        <w:t>，并不知道所采购的姜不符合食品安全标准，所以依据</w:t>
      </w:r>
      <w:r>
        <w:rPr>
          <w:rFonts w:hint="eastAsia" w:ascii="仿宋" w:hAnsi="仿宋" w:eastAsia="仿宋" w:cs="微软雅黑"/>
          <w:kern w:val="1"/>
          <w:sz w:val="24"/>
        </w:rPr>
        <w:t>《食用农产品市场销售质量安全监督管理办法》</w:t>
      </w:r>
      <w:r>
        <w:rPr>
          <w:rFonts w:hint="eastAsia" w:ascii="仿宋" w:hAnsi="仿宋" w:eastAsia="仿宋" w:cs="微软雅黑"/>
          <w:kern w:val="1"/>
          <w:sz w:val="24"/>
          <w:lang w:eastAsia="zh-CN"/>
        </w:rPr>
        <w:t>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据承担赔偿责任。”的规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bCs/>
          <w:color w:val="000000"/>
          <w:spacing w:val="-9"/>
          <w:kern w:val="1"/>
          <w:sz w:val="24"/>
        </w:rPr>
      </w:pPr>
      <w:r>
        <w:rPr>
          <w:sz w:val="24"/>
        </w:rPr>
        <w:drawing>
          <wp:anchor distT="0" distB="0" distL="114300" distR="114300" simplePos="0" relativeHeight="251659264"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 name="I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226"/>
                    <pic:cNvPicPr>
                      <a:picLocks noChangeAspect="1"/>
                    </pic:cNvPicPr>
                  </pic:nvPicPr>
                  <pic:blipFill>
                    <a:blip r:embed="rId4"/>
                    <a:stretch>
                      <a:fillRect/>
                    </a:stretch>
                  </pic:blipFill>
                  <pic:spPr>
                    <a:xfrm>
                      <a:off x="0" y="0"/>
                      <a:ext cx="4863465" cy="9525"/>
                    </a:xfrm>
                    <a:prstGeom prst="rect">
                      <a:avLst/>
                    </a:prstGeom>
                    <a:noFill/>
                    <a:ln>
                      <a:noFill/>
                    </a:ln>
                  </pic:spPr>
                </pic:pic>
              </a:graphicData>
            </a:graphic>
          </wp:anchor>
        </w:drawing>
      </w:r>
      <w:r>
        <w:rPr>
          <w:rFonts w:hint="eastAsia" w:ascii="仿宋" w:hAnsi="仿宋" w:eastAsia="仿宋" w:cs="仿宋"/>
          <w:color w:val="000000"/>
          <w:spacing w:val="-9"/>
          <w:sz w:val="24"/>
        </w:rPr>
        <w:t>综上，</w:t>
      </w:r>
      <w:r>
        <w:rPr>
          <w:rFonts w:hint="eastAsia" w:ascii="仿宋" w:hAnsi="仿宋" w:eastAsia="仿宋" w:cs="仿宋"/>
          <w:color w:val="000000"/>
          <w:spacing w:val="-9"/>
          <w:sz w:val="24"/>
          <w:lang w:eastAsia="zh-CN"/>
        </w:rPr>
        <w:t>当事人的行为违反了《</w:t>
      </w:r>
      <w:r>
        <w:rPr>
          <w:rFonts w:hint="eastAsia" w:ascii="仿宋" w:hAnsi="仿宋" w:eastAsia="仿宋" w:cs="微软雅黑"/>
          <w:kern w:val="1"/>
          <w:sz w:val="24"/>
        </w:rPr>
        <w:t>食用农产品市场销售质量安全监督管理办法</w:t>
      </w:r>
      <w:r>
        <w:rPr>
          <w:rFonts w:hint="eastAsia" w:ascii="仿宋" w:hAnsi="仿宋" w:eastAsia="仿宋" w:cs="仿宋"/>
          <w:color w:val="000000"/>
          <w:spacing w:val="-9"/>
          <w:sz w:val="24"/>
          <w:lang w:eastAsia="zh-CN"/>
        </w:rPr>
        <w:t>》第十五条第一款</w:t>
      </w:r>
      <w:r>
        <w:rPr>
          <w:rFonts w:hint="eastAsia" w:ascii="仿宋" w:hAnsi="仿宋" w:eastAsia="仿宋" w:cs="仿宋"/>
          <w:color w:val="000000"/>
          <w:spacing w:val="-9"/>
          <w:sz w:val="24"/>
          <w:lang w:val="en-US" w:eastAsia="zh-CN"/>
        </w:rPr>
        <w:t>的规定，</w:t>
      </w:r>
      <w:r>
        <w:rPr>
          <w:rFonts w:hint="eastAsia" w:ascii="仿宋" w:hAnsi="仿宋" w:eastAsia="仿宋" w:cs="微软雅黑"/>
          <w:kern w:val="1"/>
          <w:sz w:val="24"/>
          <w:lang w:val="en-US" w:eastAsia="zh-CN"/>
        </w:rPr>
        <w:t>依据</w:t>
      </w:r>
      <w:r>
        <w:rPr>
          <w:rFonts w:hint="eastAsia" w:ascii="仿宋" w:hAnsi="仿宋" w:eastAsia="仿宋" w:cs="微软雅黑"/>
          <w:kern w:val="1"/>
          <w:sz w:val="24"/>
        </w:rPr>
        <w:t>《食用农产品市场销售质量安全监督管理办法》</w:t>
      </w:r>
      <w:r>
        <w:rPr>
          <w:rFonts w:hint="eastAsia" w:ascii="仿宋" w:hAnsi="仿宋" w:eastAsia="仿宋" w:cs="微软雅黑"/>
          <w:kern w:val="1"/>
          <w:sz w:val="24"/>
          <w:lang w:eastAsia="zh-CN"/>
        </w:rPr>
        <w:t>四十八条的规定。</w:t>
      </w:r>
      <w:r>
        <w:rPr>
          <w:rFonts w:hint="eastAsia" w:ascii="仿宋" w:hAnsi="仿宋" w:eastAsia="仿宋" w:cs="仿宋"/>
          <w:color w:val="000000"/>
          <w:spacing w:val="-9"/>
          <w:sz w:val="24"/>
          <w:lang w:eastAsia="zh-CN"/>
        </w:rPr>
        <w:t>决定对</w:t>
      </w:r>
      <w:r>
        <w:rPr>
          <w:rFonts w:hint="eastAsia" w:ascii="仿宋" w:hAnsi="仿宋" w:eastAsia="仿宋" w:cs="仿宋"/>
          <w:color w:val="000000"/>
          <w:spacing w:val="-9"/>
          <w:sz w:val="24"/>
        </w:rPr>
        <w:t>当事人给予免予行政处罚的决定。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bCs/>
          <w:color w:val="000000"/>
          <w:kern w:val="1"/>
          <w:sz w:val="24"/>
        </w:rPr>
      </w:pPr>
      <w:r>
        <w:rPr>
          <w:rFonts w:hint="eastAsia" w:ascii="仿宋" w:hAnsi="仿宋" w:eastAsia="仿宋" w:cs="仿宋"/>
          <w:bCs/>
          <w:color w:val="000000"/>
          <w:kern w:val="1"/>
          <w:sz w:val="24"/>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tabs>
          <w:tab w:val="left" w:pos="5667"/>
        </w:tabs>
        <w:spacing w:before="104" w:line="440" w:lineRule="exact"/>
        <w:ind w:right="861" w:firstLine="5168" w:firstLineChars="1900"/>
        <w:rPr>
          <w:rFonts w:hint="eastAsia" w:ascii="仿宋" w:hAnsi="仿宋" w:eastAsia="仿宋" w:cs="仿宋"/>
          <w:color w:val="000000"/>
          <w:spacing w:val="-4"/>
          <w:sz w:val="28"/>
          <w:szCs w:val="28"/>
        </w:rPr>
      </w:pPr>
    </w:p>
    <w:p>
      <w:pPr>
        <w:tabs>
          <w:tab w:val="left" w:pos="5667"/>
        </w:tabs>
        <w:spacing w:before="104" w:line="440" w:lineRule="exact"/>
        <w:ind w:right="861" w:firstLine="5168" w:firstLineChars="1900"/>
        <w:rPr>
          <w:rFonts w:hint="eastAsia" w:ascii="仿宋" w:hAnsi="仿宋" w:eastAsia="仿宋" w:cs="仿宋"/>
          <w:color w:val="000000"/>
          <w:spacing w:val="-4"/>
          <w:sz w:val="28"/>
          <w:szCs w:val="28"/>
        </w:rPr>
      </w:pPr>
    </w:p>
    <w:p>
      <w:pPr>
        <w:tabs>
          <w:tab w:val="left" w:pos="5667"/>
        </w:tabs>
        <w:spacing w:before="104" w:line="440" w:lineRule="exact"/>
        <w:ind w:right="861" w:firstLine="5168" w:firstLineChars="19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霸州市市场监督管理局</w:t>
      </w:r>
    </w:p>
    <w:p>
      <w:pPr>
        <w:tabs>
          <w:tab w:val="left" w:pos="5667"/>
        </w:tabs>
        <w:wordWrap w:val="0"/>
        <w:spacing w:before="104" w:line="440" w:lineRule="exact"/>
        <w:ind w:right="997" w:firstLine="5712" w:firstLineChars="2100"/>
        <w:rPr>
          <w:rFonts w:hint="eastAsia" w:ascii="仿宋" w:hAnsi="仿宋" w:eastAsia="仿宋" w:cs="仿宋"/>
          <w:color w:val="000000"/>
          <w:spacing w:val="-4"/>
          <w:sz w:val="28"/>
          <w:szCs w:val="28"/>
        </w:rPr>
      </w:pPr>
      <w:bookmarkStart w:id="0" w:name="_GoBack"/>
      <w:bookmarkEnd w:id="0"/>
      <w:r>
        <w:rPr>
          <w:rFonts w:hint="eastAsia" w:ascii="仿宋" w:hAnsi="仿宋" w:eastAsia="仿宋" w:cs="仿宋"/>
          <w:color w:val="000000"/>
          <w:spacing w:val="-4"/>
          <w:sz w:val="28"/>
          <w:szCs w:val="28"/>
          <w:lang w:val="en-US" w:eastAsia="zh-CN"/>
        </w:rPr>
        <w:t>2024</w:t>
      </w:r>
      <w:r>
        <w:rPr>
          <w:rFonts w:hint="eastAsia" w:ascii="仿宋" w:hAnsi="仿宋" w:eastAsia="仿宋" w:cs="仿宋"/>
          <w:color w:val="000000"/>
          <w:spacing w:val="-4"/>
          <w:sz w:val="28"/>
          <w:szCs w:val="28"/>
        </w:rPr>
        <w:t>年</w:t>
      </w:r>
      <w:r>
        <w:rPr>
          <w:rFonts w:hint="eastAsia" w:ascii="仿宋" w:hAnsi="仿宋" w:eastAsia="仿宋" w:cs="仿宋"/>
          <w:color w:val="000000"/>
          <w:spacing w:val="-4"/>
          <w:sz w:val="28"/>
          <w:szCs w:val="28"/>
          <w:lang w:val="en-US" w:eastAsia="zh-CN"/>
        </w:rPr>
        <w:t>2</w:t>
      </w:r>
      <w:r>
        <w:rPr>
          <w:rFonts w:hint="eastAsia" w:ascii="仿宋" w:hAnsi="仿宋" w:eastAsia="仿宋" w:cs="仿宋"/>
          <w:color w:val="000000"/>
          <w:spacing w:val="-4"/>
          <w:sz w:val="28"/>
          <w:szCs w:val="28"/>
        </w:rPr>
        <w:t>月</w:t>
      </w:r>
      <w:r>
        <w:rPr>
          <w:rFonts w:hint="eastAsia" w:ascii="仿宋" w:hAnsi="仿宋" w:eastAsia="仿宋" w:cs="仿宋"/>
          <w:color w:val="000000"/>
          <w:spacing w:val="-4"/>
          <w:sz w:val="28"/>
          <w:szCs w:val="28"/>
          <w:lang w:val="en-US" w:eastAsia="zh-CN"/>
        </w:rPr>
        <w:t>18</w:t>
      </w:r>
      <w:r>
        <w:rPr>
          <w:rFonts w:hint="eastAsia" w:ascii="仿宋" w:hAnsi="仿宋" w:eastAsia="仿宋" w:cs="仿宋"/>
          <w:color w:val="000000"/>
          <w:spacing w:val="-4"/>
          <w:sz w:val="28"/>
          <w:szCs w:val="28"/>
        </w:rPr>
        <w:t>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OWUwMzQzNGVhMWJiODFlY2E5OWMzZDFjZjY5ZGQifQ=="/>
  </w:docVars>
  <w:rsids>
    <w:rsidRoot w:val="00EC1C51"/>
    <w:rsid w:val="00030B94"/>
    <w:rsid w:val="00051443"/>
    <w:rsid w:val="00072638"/>
    <w:rsid w:val="00082F3A"/>
    <w:rsid w:val="00090020"/>
    <w:rsid w:val="00092E06"/>
    <w:rsid w:val="000E31BB"/>
    <w:rsid w:val="000F2CD0"/>
    <w:rsid w:val="001550A9"/>
    <w:rsid w:val="00161AD6"/>
    <w:rsid w:val="001B2690"/>
    <w:rsid w:val="001E6378"/>
    <w:rsid w:val="001F13C8"/>
    <w:rsid w:val="00202F4A"/>
    <w:rsid w:val="00205369"/>
    <w:rsid w:val="00227457"/>
    <w:rsid w:val="00241C80"/>
    <w:rsid w:val="002701F7"/>
    <w:rsid w:val="00270FC7"/>
    <w:rsid w:val="0028249E"/>
    <w:rsid w:val="002B5D96"/>
    <w:rsid w:val="002C2137"/>
    <w:rsid w:val="002D4FF8"/>
    <w:rsid w:val="002F247A"/>
    <w:rsid w:val="00307045"/>
    <w:rsid w:val="0032219A"/>
    <w:rsid w:val="00380A6D"/>
    <w:rsid w:val="00384965"/>
    <w:rsid w:val="00386BB1"/>
    <w:rsid w:val="003A1778"/>
    <w:rsid w:val="003B4B43"/>
    <w:rsid w:val="003B5806"/>
    <w:rsid w:val="003C0876"/>
    <w:rsid w:val="003E124A"/>
    <w:rsid w:val="003F3B4D"/>
    <w:rsid w:val="00404F10"/>
    <w:rsid w:val="004240FA"/>
    <w:rsid w:val="00445979"/>
    <w:rsid w:val="00456EFC"/>
    <w:rsid w:val="004B0D2A"/>
    <w:rsid w:val="004B6727"/>
    <w:rsid w:val="004D6C6B"/>
    <w:rsid w:val="00597801"/>
    <w:rsid w:val="005A7DAC"/>
    <w:rsid w:val="005B5428"/>
    <w:rsid w:val="005B5AB7"/>
    <w:rsid w:val="005B7CFC"/>
    <w:rsid w:val="005C232A"/>
    <w:rsid w:val="005E6790"/>
    <w:rsid w:val="006249DF"/>
    <w:rsid w:val="00634850"/>
    <w:rsid w:val="00634F47"/>
    <w:rsid w:val="00673822"/>
    <w:rsid w:val="006B52DC"/>
    <w:rsid w:val="006B642F"/>
    <w:rsid w:val="006C06C5"/>
    <w:rsid w:val="006C4824"/>
    <w:rsid w:val="006D28B7"/>
    <w:rsid w:val="00702AB5"/>
    <w:rsid w:val="0073765C"/>
    <w:rsid w:val="00755245"/>
    <w:rsid w:val="0076099F"/>
    <w:rsid w:val="007D6D70"/>
    <w:rsid w:val="007E229D"/>
    <w:rsid w:val="007F6F90"/>
    <w:rsid w:val="0082441C"/>
    <w:rsid w:val="00841AFF"/>
    <w:rsid w:val="008543BD"/>
    <w:rsid w:val="00855AAD"/>
    <w:rsid w:val="00863E24"/>
    <w:rsid w:val="00882F68"/>
    <w:rsid w:val="00883E7F"/>
    <w:rsid w:val="0089646F"/>
    <w:rsid w:val="008B1502"/>
    <w:rsid w:val="008D5928"/>
    <w:rsid w:val="00906EA6"/>
    <w:rsid w:val="00907A78"/>
    <w:rsid w:val="00925881"/>
    <w:rsid w:val="00952806"/>
    <w:rsid w:val="00953396"/>
    <w:rsid w:val="009543A9"/>
    <w:rsid w:val="00961A0B"/>
    <w:rsid w:val="00964CD9"/>
    <w:rsid w:val="0098415B"/>
    <w:rsid w:val="00991B08"/>
    <w:rsid w:val="00991E02"/>
    <w:rsid w:val="009B35CB"/>
    <w:rsid w:val="009E5637"/>
    <w:rsid w:val="00A42C40"/>
    <w:rsid w:val="00A968CD"/>
    <w:rsid w:val="00AA609E"/>
    <w:rsid w:val="00AC7960"/>
    <w:rsid w:val="00AF7335"/>
    <w:rsid w:val="00B04B7C"/>
    <w:rsid w:val="00B2019E"/>
    <w:rsid w:val="00B2758A"/>
    <w:rsid w:val="00B333E1"/>
    <w:rsid w:val="00B614C4"/>
    <w:rsid w:val="00B75002"/>
    <w:rsid w:val="00B8527C"/>
    <w:rsid w:val="00BB39BB"/>
    <w:rsid w:val="00BC1B74"/>
    <w:rsid w:val="00BF3375"/>
    <w:rsid w:val="00C10A8B"/>
    <w:rsid w:val="00C16724"/>
    <w:rsid w:val="00C425CB"/>
    <w:rsid w:val="00C62410"/>
    <w:rsid w:val="00C657E4"/>
    <w:rsid w:val="00C80AA2"/>
    <w:rsid w:val="00C8244A"/>
    <w:rsid w:val="00C85AB1"/>
    <w:rsid w:val="00C97774"/>
    <w:rsid w:val="00CC1AB6"/>
    <w:rsid w:val="00CE11DF"/>
    <w:rsid w:val="00D17433"/>
    <w:rsid w:val="00D32299"/>
    <w:rsid w:val="00D64E2E"/>
    <w:rsid w:val="00D756A3"/>
    <w:rsid w:val="00D85441"/>
    <w:rsid w:val="00D87E1A"/>
    <w:rsid w:val="00D9086F"/>
    <w:rsid w:val="00DC510C"/>
    <w:rsid w:val="00DC6361"/>
    <w:rsid w:val="00DD0616"/>
    <w:rsid w:val="00DE0395"/>
    <w:rsid w:val="00E25023"/>
    <w:rsid w:val="00E82198"/>
    <w:rsid w:val="00E95A8F"/>
    <w:rsid w:val="00EA5567"/>
    <w:rsid w:val="00EB4122"/>
    <w:rsid w:val="00EC1C51"/>
    <w:rsid w:val="00ED3FFB"/>
    <w:rsid w:val="00F01A7D"/>
    <w:rsid w:val="00F41F30"/>
    <w:rsid w:val="00F56BE3"/>
    <w:rsid w:val="00F57240"/>
    <w:rsid w:val="00F72523"/>
    <w:rsid w:val="00F861AA"/>
    <w:rsid w:val="00FC5601"/>
    <w:rsid w:val="00FE208C"/>
    <w:rsid w:val="02EC02DB"/>
    <w:rsid w:val="06F9241A"/>
    <w:rsid w:val="08B43DC1"/>
    <w:rsid w:val="0FFC7685"/>
    <w:rsid w:val="1096370B"/>
    <w:rsid w:val="12843000"/>
    <w:rsid w:val="14F0263E"/>
    <w:rsid w:val="155F2462"/>
    <w:rsid w:val="160457F4"/>
    <w:rsid w:val="16BB5452"/>
    <w:rsid w:val="17C274B2"/>
    <w:rsid w:val="17FB1BF5"/>
    <w:rsid w:val="18CB38CA"/>
    <w:rsid w:val="199A5DA3"/>
    <w:rsid w:val="1FD60202"/>
    <w:rsid w:val="1FFA69BA"/>
    <w:rsid w:val="1FFD270A"/>
    <w:rsid w:val="283A613A"/>
    <w:rsid w:val="2946578A"/>
    <w:rsid w:val="2CE57B06"/>
    <w:rsid w:val="2EEE48EA"/>
    <w:rsid w:val="31300B7D"/>
    <w:rsid w:val="3754524E"/>
    <w:rsid w:val="37781747"/>
    <w:rsid w:val="383BB1EC"/>
    <w:rsid w:val="3A371AAF"/>
    <w:rsid w:val="3BA82BFD"/>
    <w:rsid w:val="3D5857F7"/>
    <w:rsid w:val="3D65451B"/>
    <w:rsid w:val="44CC34BE"/>
    <w:rsid w:val="45B971DA"/>
    <w:rsid w:val="491911CB"/>
    <w:rsid w:val="49F35456"/>
    <w:rsid w:val="4B2C3DDC"/>
    <w:rsid w:val="4D7A6B70"/>
    <w:rsid w:val="4DA51D39"/>
    <w:rsid w:val="527C1866"/>
    <w:rsid w:val="55326F81"/>
    <w:rsid w:val="5C8F0D4E"/>
    <w:rsid w:val="66DA32B8"/>
    <w:rsid w:val="6871343E"/>
    <w:rsid w:val="6A6D4666"/>
    <w:rsid w:val="6AFD6BB6"/>
    <w:rsid w:val="6B2E743F"/>
    <w:rsid w:val="6C534E67"/>
    <w:rsid w:val="6DFF4F4D"/>
    <w:rsid w:val="704133D2"/>
    <w:rsid w:val="709D439D"/>
    <w:rsid w:val="71452EC2"/>
    <w:rsid w:val="72FF677C"/>
    <w:rsid w:val="77846D1D"/>
    <w:rsid w:val="7C7FA82A"/>
    <w:rsid w:val="7C8C5D31"/>
    <w:rsid w:val="7DDE3D3E"/>
    <w:rsid w:val="7ED3206F"/>
    <w:rsid w:val="D4D798C6"/>
    <w:rsid w:val="DBA45B2D"/>
    <w:rsid w:val="F7FDA5F3"/>
    <w:rsid w:val="F7FF0009"/>
    <w:rsid w:val="F97BD2CB"/>
    <w:rsid w:val="FFDD42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9"/>
    <w:pPr>
      <w:keepNext/>
      <w:keepLines/>
      <w:spacing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qFormat/>
    <w:uiPriority w:val="99"/>
    <w:rPr>
      <w:sz w:val="18"/>
      <w:szCs w:val="18"/>
    </w:rPr>
  </w:style>
  <w:style w:type="paragraph" w:styleId="4">
    <w:name w:val="footer"/>
    <w:basedOn w:val="1"/>
    <w:link w:val="12"/>
    <w:autoRedefine/>
    <w:semiHidden/>
    <w:qFormat/>
    <w:uiPriority w:val="99"/>
    <w:pPr>
      <w:tabs>
        <w:tab w:val="center" w:pos="4153"/>
        <w:tab w:val="right" w:pos="8306"/>
      </w:tabs>
      <w:snapToGrid w:val="0"/>
      <w:jc w:val="left"/>
    </w:pPr>
    <w:rPr>
      <w:sz w:val="18"/>
      <w:szCs w:val="18"/>
    </w:rPr>
  </w:style>
  <w:style w:type="paragraph" w:styleId="5">
    <w:name w:val="header"/>
    <w:basedOn w:val="1"/>
    <w:link w:val="13"/>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9"/>
    <w:link w:val="2"/>
    <w:qFormat/>
    <w:locked/>
    <w:uiPriority w:val="99"/>
    <w:rPr>
      <w:rFonts w:ascii="Arial" w:hAnsi="Arial" w:eastAsia="黑体" w:cs="Times New Roman"/>
      <w:b/>
      <w:sz w:val="24"/>
      <w:szCs w:val="24"/>
    </w:rPr>
  </w:style>
  <w:style w:type="character" w:customStyle="1" w:styleId="11">
    <w:name w:val="批注框文本 Char"/>
    <w:basedOn w:val="9"/>
    <w:link w:val="3"/>
    <w:autoRedefine/>
    <w:semiHidden/>
    <w:qFormat/>
    <w:locked/>
    <w:uiPriority w:val="99"/>
    <w:rPr>
      <w:rFonts w:ascii="Times New Roman" w:hAnsi="Times New Roman" w:eastAsia="宋体" w:cs="Times New Roman"/>
      <w:sz w:val="18"/>
      <w:szCs w:val="18"/>
    </w:rPr>
  </w:style>
  <w:style w:type="character" w:customStyle="1" w:styleId="12">
    <w:name w:val="页脚 Char"/>
    <w:basedOn w:val="9"/>
    <w:link w:val="4"/>
    <w:autoRedefine/>
    <w:semiHidden/>
    <w:qFormat/>
    <w:locked/>
    <w:uiPriority w:val="99"/>
    <w:rPr>
      <w:rFonts w:cs="Times New Roman"/>
      <w:sz w:val="18"/>
      <w:szCs w:val="18"/>
    </w:rPr>
  </w:style>
  <w:style w:type="character" w:customStyle="1" w:styleId="13">
    <w:name w:val="页眉 Char"/>
    <w:basedOn w:val="9"/>
    <w:link w:val="5"/>
    <w:autoRedefine/>
    <w:semiHidden/>
    <w:qFormat/>
    <w:locked/>
    <w:uiPriority w:val="99"/>
    <w:rPr>
      <w:rFonts w:cs="Times New Roman"/>
      <w:sz w:val="18"/>
      <w:szCs w:val="18"/>
    </w:rPr>
  </w:style>
  <w:style w:type="table" w:customStyle="1" w:styleId="14">
    <w:name w:val="Table Normal1"/>
    <w:autoRedefine/>
    <w:qFormat/>
    <w:uiPriority w:val="99"/>
    <w:rPr>
      <w:rFonts w:ascii="Arial" w:hAnsi="Arial" w:cs="Arial"/>
    </w:rPr>
    <w:tblPr>
      <w:tblCellMar>
        <w:top w:w="0" w:type="dxa"/>
        <w:left w:w="0" w:type="dxa"/>
        <w:bottom w:w="0" w:type="dxa"/>
        <w:right w:w="0" w:type="dxa"/>
      </w:tblCellMar>
    </w:tblPr>
  </w:style>
  <w:style w:type="paragraph" w:styleId="15">
    <w:name w:val="List Paragraph"/>
    <w:basedOn w:val="1"/>
    <w:qFormat/>
    <w:uiPriority w:val="99"/>
    <w:pPr>
      <w:ind w:firstLine="420" w:firstLineChars="200"/>
    </w:pPr>
  </w:style>
  <w:style w:type="paragraph" w:customStyle="1" w:styleId="16">
    <w:name w:val="p17"/>
    <w:basedOn w:val="1"/>
    <w:autoRedefine/>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30</Pages>
  <Words>13644</Words>
  <Characters>5187</Characters>
  <Lines>43</Lines>
  <Paragraphs>37</Paragraphs>
  <TotalTime>1</TotalTime>
  <ScaleCrop>false</ScaleCrop>
  <LinksUpToDate>false</LinksUpToDate>
  <CharactersWithSpaces>18794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2023-11-03T20:47:00Z</dcterms:created>
  <dc:creator>xbany</dc:creator>
  <cp:lastModifiedBy>李娇</cp:lastModifiedBy>
  <cp:lastPrinted>2024-02-18T17:05:00Z</cp:lastPrinted>
  <dcterms:modified xsi:type="dcterms:W3CDTF">2024-02-20T03:41:33Z</dcterms:modified>
  <dc:title>全宗名称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1D65B828BEF24B9897AFACBCD1730EDD_13</vt:lpwstr>
  </property>
</Properties>
</file>